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7B67F" w14:textId="77777777" w:rsidR="007A3F0E" w:rsidRPr="00EC1CDA" w:rsidRDefault="007A3F0E" w:rsidP="007A3F0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1CDA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7F010A03" w14:textId="77777777" w:rsidR="007A3F0E" w:rsidRDefault="007A3F0E" w:rsidP="007A3F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1CDA">
        <w:rPr>
          <w:rFonts w:ascii="Times New Roman" w:hAnsi="Times New Roman" w:cs="Times New Roman"/>
          <w:sz w:val="24"/>
          <w:szCs w:val="24"/>
        </w:rPr>
        <w:t>Measurement of endometrial thickness by Ultrasonography and endometrial biopsy in Perimenopausal and postmenopausal women with abnormal bleeding can be a useful tool to identify endometrial hyperplasia and endometrial carcinoma.</w:t>
      </w:r>
    </w:p>
    <w:p w14:paraId="65EA1A29" w14:textId="77777777" w:rsidR="007A3F0E" w:rsidRDefault="007A3F0E" w:rsidP="007A3F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FA8783" w14:textId="77777777" w:rsidR="007A3F0E" w:rsidRDefault="007A3F0E" w:rsidP="007A3F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406E4AA9" w14:textId="77777777" w:rsidR="00182278" w:rsidRDefault="00182278" w:rsidP="007A3F0E">
      <w:pPr>
        <w:spacing w:line="480" w:lineRule="auto"/>
      </w:pPr>
    </w:p>
    <w:sectPr w:rsidR="00182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0E"/>
    <w:rsid w:val="00182278"/>
    <w:rsid w:val="007A3F0E"/>
    <w:rsid w:val="00E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A4ACD"/>
  <w15:chartTrackingRefBased/>
  <w15:docId w15:val="{3D5F26A6-3692-48B0-94B8-11BFAC88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F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 Bobby Biswas</dc:creator>
  <cp:keywords/>
  <dc:description/>
  <cp:lastModifiedBy>Sandip Bobby Biswas</cp:lastModifiedBy>
  <cp:revision>1</cp:revision>
  <dcterms:created xsi:type="dcterms:W3CDTF">2018-02-08T09:55:00Z</dcterms:created>
  <dcterms:modified xsi:type="dcterms:W3CDTF">2018-02-08T09:55:00Z</dcterms:modified>
</cp:coreProperties>
</file>