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950D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63BA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424FFCB3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A total of 105 patients were included in the study. Patients age ranged from 45 to 78 years.</w:t>
      </w:r>
    </w:p>
    <w:p w14:paraId="119E24DD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 xml:space="preserve">Majority of the patients belonged to Premenopausal group (92%) and the rest 8% were Post-Menopausal. </w:t>
      </w:r>
    </w:p>
    <w:p w14:paraId="7AF8F0D9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3CA85F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1421F3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672E29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[Table 1]: Histopathology in Pre and Post-Menopausal group</w:t>
      </w:r>
    </w:p>
    <w:p w14:paraId="3D62AE4A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19"/>
        <w:gridCol w:w="1689"/>
        <w:gridCol w:w="2254"/>
        <w:gridCol w:w="2254"/>
      </w:tblGrid>
      <w:tr w:rsidR="001A63BA" w:rsidRPr="001A63BA" w14:paraId="1B8AED85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2D1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ADE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Premenopausal (n=97)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B1D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Postmenopausal</w:t>
            </w:r>
          </w:p>
          <w:p w14:paraId="5019267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(n=8)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D1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3A02E15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(n=105)</w:t>
            </w:r>
          </w:p>
        </w:tc>
      </w:tr>
      <w:tr w:rsidR="001A63BA" w:rsidRPr="001A63BA" w14:paraId="0D0719F7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BBE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Proliferative Endometrium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ED7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31 (32%)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499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 (12.5%)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2C9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32 (30.4%)</w:t>
            </w:r>
          </w:p>
        </w:tc>
      </w:tr>
      <w:tr w:rsidR="001A63BA" w:rsidRPr="001A63BA" w14:paraId="562E9B89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2A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Secretory Endometrium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382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24 (25%)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AB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9D8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24 (22.8%)</w:t>
            </w:r>
          </w:p>
        </w:tc>
      </w:tr>
      <w:tr w:rsidR="001A63BA" w:rsidRPr="001A63BA" w14:paraId="7B7FE154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FE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Simple Hyperplasia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87F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12 (12.3%)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50D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 (25%)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780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14 (13.3%)</w:t>
            </w:r>
          </w:p>
        </w:tc>
      </w:tr>
      <w:tr w:rsidR="001A63BA" w:rsidRPr="001A63BA" w14:paraId="085B0C01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565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Complex Hyperplasia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272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8 (8.2%)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5A5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 (12.5%)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490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9 (8.5%)</w:t>
            </w:r>
          </w:p>
        </w:tc>
      </w:tr>
      <w:tr w:rsidR="001A63BA" w:rsidRPr="001A63BA" w14:paraId="24355192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250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Atrophic Endometrium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67C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 (1%)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E62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 (37.5%)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36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4 (3.8%)</w:t>
            </w:r>
          </w:p>
        </w:tc>
      </w:tr>
      <w:tr w:rsidR="001A63BA" w:rsidRPr="001A63BA" w14:paraId="3AA25C3D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60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Endometritis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D7A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19 (19.5%)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A24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F5E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19 (18%)</w:t>
            </w:r>
          </w:p>
        </w:tc>
      </w:tr>
      <w:tr w:rsidR="001A63BA" w:rsidRPr="001A63BA" w14:paraId="2F9728DC" w14:textId="77777777" w:rsidTr="008715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738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Malignancy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3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 (2%)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4EFD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1(12.5%)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2E5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 (2.8%)</w:t>
            </w:r>
          </w:p>
        </w:tc>
      </w:tr>
    </w:tbl>
    <w:p w14:paraId="5507448E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DDE41D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84EEEB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502742226"/>
      <w:r w:rsidRPr="001A63BA">
        <w:rPr>
          <w:rFonts w:ascii="Times New Roman" w:hAnsi="Times New Roman" w:cs="Times New Roman"/>
          <w:sz w:val="24"/>
          <w:szCs w:val="24"/>
        </w:rPr>
        <w:t xml:space="preserve">As shown in Table 1, Proliferative endometrium was the most common finding in Pre-menopausal group (32%) whereas Atrophic endometrium (37.5%) in Post-Menopausal. </w:t>
      </w:r>
      <w:bookmarkStart w:id="1" w:name="_Hlk502742279"/>
      <w:bookmarkEnd w:id="0"/>
    </w:p>
    <w:p w14:paraId="37CEAB07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19.5% of Premenopausal patients had Endometritis.</w:t>
      </w:r>
    </w:p>
    <w:p w14:paraId="0E83F679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Malignancy was higher in Post-Menopausal (12.5%) with respect to Pre-Menopausal (2%).</w:t>
      </w:r>
    </w:p>
    <w:bookmarkEnd w:id="1"/>
    <w:p w14:paraId="77934C02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D7D093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lastRenderedPageBreak/>
        <w:t xml:space="preserve">[Table 2]: Distribution of cases according to type of endometrial hyperplasia </w:t>
      </w:r>
    </w:p>
    <w:tbl>
      <w:tblPr>
        <w:tblStyle w:val="TableGrid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55"/>
        <w:gridCol w:w="2745"/>
        <w:gridCol w:w="7"/>
        <w:gridCol w:w="3004"/>
      </w:tblGrid>
      <w:tr w:rsidR="001A63BA" w:rsidRPr="001A63BA" w14:paraId="18787090" w14:textId="77777777" w:rsidTr="0087153D">
        <w:trPr>
          <w:trHeight w:val="100"/>
        </w:trPr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3A698E50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Type of hyperplasia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14:paraId="7E857703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Number of patients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3BA21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No. of patients (%)</w:t>
            </w:r>
          </w:p>
        </w:tc>
      </w:tr>
      <w:tr w:rsidR="001A63BA" w:rsidRPr="001A63BA" w14:paraId="05EB8707" w14:textId="77777777" w:rsidTr="008715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FF5B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Simple Hyperplasia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4FE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036E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A63BA" w:rsidRPr="001A63BA" w14:paraId="76551035" w14:textId="77777777" w:rsidTr="008715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D8E2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Complex Hyperplasia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1890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2A93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63BA" w:rsidRPr="001A63BA" w14:paraId="402E5697" w14:textId="77777777" w:rsidTr="008715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40B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Atypical Hyperplasia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EE54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84F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3BA" w:rsidRPr="001A63BA" w14:paraId="45B43DEB" w14:textId="77777777" w:rsidTr="008715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B2B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211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A105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EB838F0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504467077"/>
      <w:r w:rsidRPr="001A6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D1D7C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 xml:space="preserve">According to Table 2, 22% of patients had endometrial hyperplasia. Simple hyperplasia was </w:t>
      </w:r>
    </w:p>
    <w:p w14:paraId="31111722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 xml:space="preserve">more common (61%).39% of patients had Complex hyperplasia. Atypical hyperplasia was </w:t>
      </w:r>
    </w:p>
    <w:p w14:paraId="77B13B34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not noted in our stud</w:t>
      </w:r>
      <w:bookmarkEnd w:id="2"/>
      <w:r w:rsidRPr="001A63BA">
        <w:rPr>
          <w:rFonts w:ascii="Times New Roman" w:hAnsi="Times New Roman" w:cs="Times New Roman"/>
          <w:sz w:val="24"/>
          <w:szCs w:val="24"/>
        </w:rPr>
        <w:t>y.</w:t>
      </w:r>
    </w:p>
    <w:p w14:paraId="65394182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930FBC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CF94A3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85F5ED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[Table 3]: Endometrial thickness in different age groups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4"/>
        <w:gridCol w:w="1276"/>
        <w:gridCol w:w="1275"/>
        <w:gridCol w:w="1275"/>
        <w:gridCol w:w="1275"/>
        <w:gridCol w:w="1279"/>
        <w:gridCol w:w="1272"/>
      </w:tblGrid>
      <w:tr w:rsidR="001A63BA" w:rsidRPr="001A63BA" w14:paraId="31CB98F1" w14:textId="77777777" w:rsidTr="0087153D"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E3A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B3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Endometrial thickness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9C6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BA" w:rsidRPr="001A63BA" w14:paraId="427792C3" w14:textId="77777777" w:rsidTr="0087153D"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F3D" w14:textId="77777777" w:rsidR="001A63BA" w:rsidRPr="001A63BA" w:rsidRDefault="001A63BA" w:rsidP="001A63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C214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&lt;5mm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4C29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AA82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18C99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16-20mm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BBEC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&gt;20mm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268B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</w:tr>
      <w:tr w:rsidR="001A63BA" w:rsidRPr="001A63BA" w14:paraId="7A604438" w14:textId="77777777" w:rsidTr="0087153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26B9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Pre-menopausal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3F8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4D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C48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5D5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BA8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F0D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1A63BA" w:rsidRPr="001A63BA" w14:paraId="6772F707" w14:textId="77777777" w:rsidTr="0087153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4C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Post-menopausal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CB1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602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D61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03C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BD0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C56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407BB5FD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017AB5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lastRenderedPageBreak/>
        <w:t>Table 3 shows endometrial thickness in both age groups. Majority of patients (48.5%) had endometrial thickness between 11-15mm.</w:t>
      </w:r>
    </w:p>
    <w:p w14:paraId="04CD5CC1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556C1A46" w14:textId="77777777" w:rsidR="001A63BA" w:rsidRPr="001A63BA" w:rsidRDefault="001A63BA" w:rsidP="001A6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[Table 4]: Correlation of Parity with Histopathology</w:t>
      </w:r>
    </w:p>
    <w:tbl>
      <w:tblPr>
        <w:tblStyle w:val="TableGrid"/>
        <w:tblW w:w="11308" w:type="dxa"/>
        <w:tblInd w:w="-1147" w:type="dxa"/>
        <w:tblLook w:val="04A0" w:firstRow="1" w:lastRow="0" w:firstColumn="1" w:lastColumn="0" w:noHBand="0" w:noVBand="1"/>
      </w:tblPr>
      <w:tblGrid>
        <w:gridCol w:w="1498"/>
        <w:gridCol w:w="1416"/>
        <w:gridCol w:w="1136"/>
        <w:gridCol w:w="1323"/>
        <w:gridCol w:w="1323"/>
        <w:gridCol w:w="1070"/>
        <w:gridCol w:w="1456"/>
        <w:gridCol w:w="1363"/>
        <w:gridCol w:w="723"/>
      </w:tblGrid>
      <w:tr w:rsidR="001A63BA" w:rsidRPr="001A63BA" w14:paraId="4E38D62D" w14:textId="77777777" w:rsidTr="008E6C0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82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A340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Proliferative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9D54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Secretory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6A4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 hyperplasia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2CD7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Complex hyperplasia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0F84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Atrophic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11EC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Endometritis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746A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Malignancy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D9C7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</w:p>
        </w:tc>
      </w:tr>
      <w:tr w:rsidR="001A63BA" w:rsidRPr="001A63BA" w14:paraId="083B7E20" w14:textId="77777777" w:rsidTr="008E6C0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5EB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Nullipara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F25D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D01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21A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41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8A8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D85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B0F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7C4D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63BA" w:rsidRPr="001A63BA" w14:paraId="79570FAD" w14:textId="77777777" w:rsidTr="008E6C0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78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Primipara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E84D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C16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F71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039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BAF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DE1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C0D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A8D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A63BA" w:rsidRPr="001A63BA" w14:paraId="10710250" w14:textId="77777777" w:rsidTr="008E6C0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5C7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Multipara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AAA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953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A42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A28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8CA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56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140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410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</w:tbl>
    <w:p w14:paraId="5A727D45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3CA178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4" w:name="_Hlk502742376"/>
      <w:r w:rsidRPr="001A63BA">
        <w:rPr>
          <w:rFonts w:ascii="Times New Roman" w:hAnsi="Times New Roman" w:cs="Times New Roman"/>
          <w:sz w:val="24"/>
          <w:szCs w:val="24"/>
        </w:rPr>
        <w:t>Table 4 shows different histopathological pattern with parity. Majority of women were multiparous (87.6%). Endometrial Hyperplasia was more common in Primipara (25%).Endometrial carcinoma was again more in Primipara (8.3%) as compared to 2.1% in Multipara</w:t>
      </w:r>
      <w:bookmarkEnd w:id="4"/>
    </w:p>
    <w:p w14:paraId="320B7DE4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DE9730F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F0017A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75AF6A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D7465A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B2EA86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DBEC06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FA77C0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D0C4DB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1D0A09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016B425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099DC0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F58BF8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077995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D0449C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E4FBB3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98D281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D0557C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>[Table 5]: Comparing endometrial thickness(mm) with endometrial histopathology</w:t>
      </w:r>
    </w:p>
    <w:p w14:paraId="646C5FD8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2492"/>
        <w:gridCol w:w="1059"/>
        <w:gridCol w:w="1104"/>
        <w:gridCol w:w="1215"/>
        <w:gridCol w:w="1160"/>
        <w:gridCol w:w="1090"/>
        <w:gridCol w:w="896"/>
      </w:tblGrid>
      <w:tr w:rsidR="001A63BA" w:rsidRPr="001A63BA" w14:paraId="0867947F" w14:textId="77777777" w:rsidTr="0087153D">
        <w:trPr>
          <w:trHeight w:val="387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D9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F7D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&lt;5mm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DE3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5-10mm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0DB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11-15mm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291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16-20mm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903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&gt;20mm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8D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A63BA" w:rsidRPr="001A63BA" w14:paraId="7976CA21" w14:textId="77777777" w:rsidTr="0087153D">
        <w:trPr>
          <w:trHeight w:val="80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82B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Proliferative Endometrium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566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9DA9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39F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270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1C8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4E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63BA" w:rsidRPr="001A63BA" w14:paraId="59FF39F6" w14:textId="77777777" w:rsidTr="0087153D">
        <w:trPr>
          <w:trHeight w:val="79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BD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Secretory Endometrium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9BD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EA7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620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FB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DFC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FE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A63BA" w:rsidRPr="001A63BA" w14:paraId="467C5D08" w14:textId="77777777" w:rsidTr="0087153D">
        <w:trPr>
          <w:trHeight w:val="80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BA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Simple hyperplasia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DFD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BE4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F5D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D52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0D8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08B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63BA" w:rsidRPr="001A63BA" w14:paraId="6C7D8BE8" w14:textId="77777777" w:rsidTr="0087153D">
        <w:trPr>
          <w:trHeight w:val="79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71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Complex Hyperplasia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6B69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504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389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44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E13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99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63BA" w:rsidRPr="001A63BA" w14:paraId="6499B6B8" w14:textId="77777777" w:rsidTr="0087153D">
        <w:trPr>
          <w:trHeight w:val="79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36B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Atrophic endometrium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752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EBE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C02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893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7A36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602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63BA" w:rsidRPr="001A63BA" w14:paraId="30B96387" w14:textId="77777777" w:rsidTr="0087153D">
        <w:trPr>
          <w:trHeight w:val="776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A90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Endometritis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8DF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291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B0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12E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0654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9943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63BA" w:rsidRPr="001A63BA" w14:paraId="5C4EC727" w14:textId="77777777" w:rsidTr="0087153D">
        <w:trPr>
          <w:trHeight w:val="70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F0C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Malignancy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1D9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FEE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9D9E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64A1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F78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48B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3BA" w:rsidRPr="001A63BA" w14:paraId="77FFC60A" w14:textId="77777777" w:rsidTr="0087153D">
        <w:trPr>
          <w:trHeight w:val="71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11FC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E330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ED5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756A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3AA7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5A9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8B2" w14:textId="77777777" w:rsidR="001A63BA" w:rsidRPr="001A63BA" w:rsidRDefault="001A63BA" w:rsidP="001A63B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14:paraId="2A5D625F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93B059" w14:textId="77777777" w:rsidR="001A63BA" w:rsidRPr="001A63BA" w:rsidRDefault="001A63BA" w:rsidP="001A63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63BA">
        <w:rPr>
          <w:rFonts w:ascii="Times New Roman" w:hAnsi="Times New Roman" w:cs="Times New Roman"/>
          <w:sz w:val="24"/>
          <w:szCs w:val="24"/>
        </w:rPr>
        <w:t xml:space="preserve">The above table shows association of different histopathological pattern with endometrial thickness.  Malignancy was not seen when endometrial thickness was less than </w:t>
      </w:r>
      <w:r w:rsidRPr="001A63BA">
        <w:rPr>
          <w:rFonts w:ascii="Times New Roman" w:hAnsi="Times New Roman" w:cs="Times New Roman"/>
          <w:sz w:val="24"/>
          <w:szCs w:val="24"/>
        </w:rPr>
        <w:lastRenderedPageBreak/>
        <w:t>11mm.Endometrial Hyperplasia was also more common when the thickness was more than 11mm.</w:t>
      </w:r>
    </w:p>
    <w:p w14:paraId="4BE13E5E" w14:textId="77777777" w:rsidR="00182278" w:rsidRPr="001A63BA" w:rsidRDefault="00182278" w:rsidP="001A63BA">
      <w:pPr>
        <w:spacing w:line="480" w:lineRule="auto"/>
        <w:rPr>
          <w:sz w:val="24"/>
          <w:szCs w:val="24"/>
        </w:rPr>
      </w:pPr>
    </w:p>
    <w:sectPr w:rsidR="00182278" w:rsidRPr="001A6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BA"/>
    <w:rsid w:val="00182278"/>
    <w:rsid w:val="001A63BA"/>
    <w:rsid w:val="008E6C0F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FD5C"/>
  <w15:chartTrackingRefBased/>
  <w15:docId w15:val="{57BD8887-DFAF-4D99-9776-88D01846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3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Bobby Biswas</dc:creator>
  <cp:keywords/>
  <dc:description/>
  <cp:lastModifiedBy>Sandip Bobby Biswas</cp:lastModifiedBy>
  <cp:revision>2</cp:revision>
  <dcterms:created xsi:type="dcterms:W3CDTF">2018-02-08T06:25:00Z</dcterms:created>
  <dcterms:modified xsi:type="dcterms:W3CDTF">2018-02-09T02:16:00Z</dcterms:modified>
</cp:coreProperties>
</file>